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X政发〔2024〕1号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XX市人民政府关于批准《XX市城市总体规划（2021-2035年）》的决议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XX市人民政府第XX次常务会议审议了《XX市城市总体规划（2021-2035年）》（以下简称《规划》）。会议认为，《规划》符合国家发展战略和XX市实际情况，对于指导我市城市建设和发展具有重要意义。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指出，《规划》编制过程中广泛征求了社会各界意见，经过多次修改完善，形成了符合我市长远发展需要的规划方案。规划确定的城市定位、发展目标和空间布局，充分体现了创新、协调、绿色、开放、共享的发展理念，为我市未来十五年的发展指明了方向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会议决定，批准《XX市城市总体规划（2021-2035年）》，自批准之日起实施。市人民政府各部门、各区县人民政府要认真贯彻落实《规划》要求，加强组织领导，完善配套政策，确保《规划》各项任务落到实处。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强调，要严格按照《规划》确定的城市边界和空间布局进行开发建设，坚决杜绝违规建设行为。要建立健全规划实施监督机制，加强规划评估和动态调整，确保《规划》的严肃性和权威性。要广泛宣传《规划》内容，引导社会各界积极参与规划实施，形成共建共享的良好局面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XX市人民政府各部门要根据本决议精神，制定具体实施办法，确保《规划》顺利实施。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