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80" w:line="560" w:lineRule="exact"/>
        <w:jc w:val="center"/>
      </w:pPr>
      <w:r>
        <w:rPr>
          <w:rFonts w:ascii="方正小标宋简体" w:hAnsi="方正小标宋简体"/>
          <w:b/>
          <w:sz w:val="44"/>
        </w:rPr>
        <w:t>文明城市创建工作总结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2025年，我单位深入贯彻落实市委市政府关于创建全国文明城市的决策部署，坚持创建为民、创建靠民、创建惠民，扎实推进文明城市创建各项工作，为成功创建全国文明城市作出积极贡献。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一、主要工作成效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加强组织领导，完善创建机制。调整充实创建工作领导小组，明确责任分工。制定年度创建工作计划，分解目标任务。召开创建动员会、推进会、调度会12次。建立健全日常巡查、问题督办、考核奖惩等工作机制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强化环境整治，提升城市形象。开展市容环境专项整治行动，清理占道经营100处、乱堆乱放50处。整治违法建筑20处，拆除违规广告牌30块。新建改建公厕3座，完成农村户厕改造100户。实施绿化美化工程，栽植花卉10万株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优化公共服务，方便群众生活。推进政务服务标准化建设，推行一窗受理、一网通办。完善社区服务设施，新建社区服务中心1个。增设公共自行车站点5个，投放公共自行车100辆。完成老旧小区改造5个，惠及群众500户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四）深化文明实践，培育文明风尚。建成新时代文明实践中心1个、实践所5个、实践站50个。组建志愿服务队伍100支，注册志愿者1万人。开展文明交通劝导活动50次，纠正不文明交通行为500起。发放文明城市创建宣传资料5万份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五）强化未成年人教育，扣好第一粒扣子。开展社会主义核心价值观进校园活动10场次。整治校园周边环境10次，取缔非法经营摊点20处。建成乡村学校少年宫2个，开展活动20场次。评选新时代好少年10名、三好学生50名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（六）补齐创建短板，提升创建水平。开展创建点位达标行动，整改问题200个。完成网上申报材料收集整理，提交材料500份。制作创建宣传短片2部，在主流媒体播放。完成实地考察点位打造50个，全部达标。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二、存在问题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（一）城市精细化管理水平有待提升。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（二）市民文明素质仍需进一步提高。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（三）创建长效机制不够健全。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三、下一步工作计划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（一）巩固创建成果，建立健全长效机制。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（二）深化文明实践，提升市民文明素质。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（三）加强城市管理，提升城市品质形象。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