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80" w:line="560" w:lineRule="exact"/>
        <w:jc w:val="center"/>
      </w:pPr>
      <w:r>
        <w:rPr>
          <w:rFonts w:ascii="方正小标宋简体" w:hAnsi="方正小标宋简体"/>
          <w:b/>
          <w:sz w:val="44"/>
        </w:rPr>
        <w:t>民政工作总结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2025年，我单位坚持以人民为中心的发展思想，践行民政为民、民政爱民工作理念，用心用情办好民生实事。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一、主要工作成效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（一）巩固脱贫攻坚成果兜底保障。保障低保对象2000人，发放低保金500万元。保障特困人员200人，发放供养金100万元。临时救助困难群众100人次，发放救助金20万元。认定低收入人口500人。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（二）提升养老服务水平。建成居家养老服务中心5个。日间照料中心覆盖率达80%。特殊困难老年人家庭适老化改造50户。发放高龄津贴惠及老年人1000人。养老机构床位利用率达70%。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（三）加强儿童福利保障。保障孤儿和事实无人抚养儿童50人。发放基本生活费30万元。开展农村留守儿童关爱保护行动。儿童督导员、儿童主任配备率达100%。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（四）强化基层社会治理。新建改建城乡社区服务中心5个。完成村规民约修订完善。社区社会组织达100个。志愿服务记录时长达1万小时。社会工作专业人才达50人。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（五）优化专项社会服务。婚姻登记合格率100%。收养登记合格率100%。殡葬改革深入推进。流浪乞讨人员救助率达100%。残疾人两项补贴发放率达100%。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（六）规范社会组织管理。新登记社会组织10个。撤销登记社会组织5个。开展社会组织评估3个。购买社会组织服务项目5个。行业协会商会涉企收费规范。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二、存在问题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（一）养老服务供给不足。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（二）基层民政力量薄弱。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（三）社会力量参与不够。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三、下一步工作计划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（一）健全分层分类社会救助体系。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（二）加快养老服务体系建设。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（三）提升基层社会治理效能。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