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660" w:lineRule="exact"/>
        <w:jc w:val="center"/>
      </w:pPr>
      <w:r>
        <w:rPr>
          <w:rFonts w:ascii="方正小标宋简体" w:hAnsi="方正小标宋简体" w:eastAsia="方正小标宋简体"/>
          <w:b w:val="0"/>
          <w:color w:val="FF0000"/>
          <w:sz w:val="44"/>
        </w:rPr>
        <w:t>***市人民政府文件</w:t>
      </w:r>
    </w:p>
    <w:p>
      <w:pPr>
        <w:spacing w:before="0" w:after="0" w:line="560" w:lineRule="exact"/>
      </w:pPr>
    </w:p>
    <w:p>
      <w:pPr>
        <w:spacing w:before="0" w:after="0" w:line="560" w:lineRule="exact"/>
        <w:jc w:val="center"/>
      </w:pPr>
      <w:r>
        <w:rPr>
          <w:rFonts w:ascii="仿宋" w:hAnsi="仿宋" w:eastAsia="仿宋"/>
          <w:b w:val="0"/>
          <w:sz w:val="32"/>
        </w:rPr>
        <w:t>×政〔2026〕×号</w:t>
      </w:r>
    </w:p>
    <w:p>
      <w:pPr>
        <w:spacing w:before="40" w:after="0" w:line="80" w:lineRule="exact"/>
        <w:pBdr>
          <w:bottom w:val="single" w:sz="12" w:space="1" w:color="FF0000"/>
        </w:pBdr>
      </w:pPr>
    </w:p>
    <w:p>
      <w:pPr>
        <w:spacing w:before="0" w:after="0" w:line="560" w:lineRule="exact"/>
      </w:pPr>
    </w:p>
    <w:p>
      <w:pPr>
        <w:spacing w:before="0" w:after="0" w:line="560" w:lineRule="exact"/>
      </w:pPr>
    </w:p>
    <w:p>
      <w:pPr>
        <w:spacing w:before="0" w:after="0" w:line="770" w:lineRule="exact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***市人民政府</w:t>
        <w:br/>
        <w:t>关于加强城市管理工作的通知</w:t>
      </w:r>
    </w:p>
    <w:p>
      <w:pPr>
        <w:spacing w:before="0" w:after="0" w:line="560" w:lineRule="exact"/>
        <w:ind w:firstLine="0"/>
      </w:pPr>
      <w:r>
        <w:rPr>
          <w:rFonts w:ascii="仿宋" w:hAnsi="仿宋" w:eastAsia="仿宋"/>
          <w:b w:val="0"/>
          <w:sz w:val="32"/>
        </w:rPr>
        <w:t>各县（市、区）人民政府，市政府各部门、各直属机构：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为进一步提升城市管理水平，营造整洁优美、文明有序的城市环境，根据《中华人民共和国城市市容和环境卫生管理条例》等有关规定，现就加强城市管理工作通知如下：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一、充分认识加强城市管理工作的重要意义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城市管理是城市运转的重要保障，直接关系到人民群众的生产生活和城市的可持续发展。近年来，我市城市管理取得了显著成效，但仍存在一些突出问题，如市容环境脏乱差、违法建设屡禁不止、交通秩序混乱等。各级各部门要充分认识加强城市管理工作的重要性和紧迫性，切实增强责任感和使命感，把城市管理工作摆在更加突出的位置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二、明确城市管理工作的目标任务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（一）加强市容环境整治。加大道路清扫保洁力度，提高机械化清扫率，确保城市道路干净整洁。加强生活垃圾收运处置，推行垃圾分类制度，实现生活垃圾减量化、资源化、无害化处理。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（二）规范户外广告和牌匾设置。对城市建成区内的户外广告和牌匾进行全面清理整顿，拆除违规设置的户外广告和牌匾，规范审批程序，统一设置标准。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（三）强化违法建设治理。建立健全违法建设防控和治理长效机制，对新增违法建设实行"零容忍"，做到发现一起、查处一起、拆除一起。</w:t>
      </w:r>
    </w:p>
    <w:p>
      <w:pPr>
        <w:spacing w:before="0" w:after="0" w:line="560" w:lineRule="exact"/>
        <w:ind w:firstLine="0"/>
      </w:pPr>
      <w:r>
        <w:rPr>
          <w:rFonts w:ascii="黑体" w:hAnsi="黑体" w:eastAsia="黑体"/>
          <w:b w:val="0"/>
          <w:sz w:val="32"/>
        </w:rPr>
        <w:t>三、落实城市管理工作的保障措施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（一）加强组织领导。成立市城市管理工作领导小组，由市长任组长，分管副市长任副组长，相关部门负责人为成员。各县（市、区）要建立相应的工作机制，明确责任分工，形成工作合力。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（二）加大资金投入。各级财政要将城市管理工作经费纳入年度预算，保障城市管理工作的正常开展。积极引导社会资本参与城市管理，拓宽资金来源渠道。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（三）严格考核问责。将城市管理工作纳入年度目标考核体系，建立健全考核评价机制，对工作不力、推诿扯皮的单位和个人严肃问责。</w:t>
      </w:r>
    </w:p>
    <w:p>
      <w:pPr>
        <w:spacing w:before="0" w:after="0" w:line="560" w:lineRule="exact"/>
        <w:ind w:firstLine="640"/>
      </w:pPr>
      <w:r>
        <w:rPr>
          <w:rFonts w:ascii="仿宋" w:hAnsi="仿宋" w:eastAsia="仿宋"/>
          <w:b w:val="0"/>
          <w:sz w:val="32"/>
        </w:rPr>
        <w:t>各县（市、区）人民政府和市政府有关部门要按照本通知要求，结合实际制定具体实施方案，于2026年×月底前报市城市管理工作领导小组办公室备案。</w:t>
      </w:r>
    </w:p>
    <w:p>
      <w:pPr>
        <w:spacing w:before="0" w:after="0" w:line="560" w:lineRule="exact"/>
      </w:pPr>
    </w:p>
    <w:p>
      <w:pPr>
        <w:spacing w:before="0" w:after="0" w:line="560" w:lineRule="exact"/>
        <w:ind w:right="1280"/>
        <w:jc w:val="right"/>
      </w:pPr>
      <w:r>
        <w:rPr>
          <w:rFonts w:ascii="仿宋" w:hAnsi="仿宋" w:eastAsia="仿宋"/>
          <w:b w:val="0"/>
          <w:sz w:val="32"/>
        </w:rPr>
        <w:t>***市人民政府</w:t>
      </w:r>
    </w:p>
    <w:p>
      <w:pPr>
        <w:spacing w:before="0" w:after="0" w:line="560" w:lineRule="exact"/>
        <w:ind w:right="640"/>
        <w:jc w:val="right"/>
      </w:pPr>
      <w:r>
        <w:rPr>
          <w:rFonts w:ascii="仿宋" w:hAnsi="仿宋" w:eastAsia="仿宋"/>
          <w:b w:val="0"/>
          <w:sz w:val="32"/>
        </w:rPr>
        <w:t>2026年×月×日</w:t>
      </w:r>
    </w:p>
    <w:p>
      <w:pPr>
        <w:spacing w:before="120" w:after="0" w:line="80" w:lineRule="exact"/>
        <w:pBdr>
          <w:top w:val="single" w:sz="12" w:space="1" w:color="000000"/>
        </w:pBdr>
      </w:pPr>
    </w:p>
    <w:p>
      <w:pPr>
        <w:spacing w:before="0" w:after="0" w:line="490" w:lineRule="exact"/>
        <w:ind w:firstLine="280"/>
      </w:pPr>
      <w:r>
        <w:rPr>
          <w:rFonts w:ascii="仿宋" w:hAnsi="仿宋" w:eastAsia="仿宋"/>
          <w:b w:val="0"/>
          <w:sz w:val="28"/>
        </w:rPr>
        <w:t>抄送：市委办公室、市人大常委会办公室、市政协办公室、市纪委监委机关。</w:t>
      </w:r>
    </w:p>
    <w:p>
      <w:pPr>
        <w:spacing w:before="0" w:after="0" w:line="80" w:lineRule="exact"/>
        <w:pBdr>
          <w:top w:val="single" w:sz="6" w:space="1" w:color="000000"/>
        </w:pBdr>
      </w:pPr>
    </w:p>
    <w:p>
      <w:pPr>
        <w:spacing w:before="0" w:after="0" w:line="490" w:lineRule="exact"/>
      </w:pPr>
      <w:r>
        <w:rPr>
          <w:rFonts w:ascii="仿宋" w:hAnsi="仿宋" w:eastAsia="仿宋"/>
          <w:b w:val="0"/>
          <w:sz w:val="28"/>
        </w:rPr>
        <w:t>***市人民政府办公室</w:t>
      </w:r>
      <w:r>
        <w:rPr>
          <w:rFonts w:ascii="仿宋" w:hAnsi="仿宋" w:eastAsia="仿宋"/>
          <w:b w:val="0"/>
          <w:sz w:val="28"/>
        </w:rPr>
        <w:t xml:space="preserve">                                              2026年×月×日印发</w:t>
      </w:r>
    </w:p>
    <w:p>
      <w:pPr>
        <w:spacing w:before="0" w:after="0" w:line="80" w:lineRule="exact"/>
        <w:pBdr>
          <w:top w:val="single" w:sz="12" w:space="1" w:color="000000"/>
        </w:pBdr>
      </w:pPr>
    </w:p>
    <w:sectPr w:rsidR="00FC693F" w:rsidRPr="0006063C" w:rsidSect="00034616">
      <w:footerReference w:type="default" r:id="rId9"/>
      <w:pgSz w:w="11906" w:h="16838"/>
      <w:pgMar w:top="2098" w:right="1474" w:bottom="1984" w:left="1587" w:header="850" w:footer="85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  <w:tabs>
        <w:tab w:val="right" w:pos="8858"/>
      </w:tabs>
    </w:pPr>
    <w:r>
      <w:rPr>
        <w:rFonts w:ascii="仿宋" w:hAnsi="仿宋" w:eastAsia="仿宋"/>
        <w:color w:val="808080"/>
        <w:sz w:val="20"/>
      </w:rPr>
      <w:t>本文出自：【公文云】www.gongwenyun.cn  一个懂政企公文写作的平台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rFonts w:ascii="宋体" w:hAnsi="宋体"/>
        <w:sz w:val="28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