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    <Relationship Id="rId1" Type="http://schemas.openxmlformats.org/officeDocument/2006/relationships/officeDocument" Target="word/document.xml"/>
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  <w:spacing w:after="60"/>
        <w:pBdr>
          <w:bottom w:val="single" w:sz="24" w:space="4" w:color="FF0000"/>
        </w:pBdr>
      </w:pPr>
      <w:r>
        <w:rPr>
          <w:b/>
          <w:bCs/>
          <w:sz w:val="52"/>
          <w:szCs w:val="52"/>
          <w:color w:val="FF0000"/>
          <w:rFonts w:ascii="SimHei" w:eastAsia="SimHei" w:hAnsi="SimHei" w:cs="SimHei"/>
        </w:rPr>
        <w:t xml:space="preserve">XX市应急管理局文件</w:t>
      </w:r>
    </w:p>
    <w:p>
      <w:pPr>
        <w:jc w:val="center"/>
        <w:spacing w:before="240" w:after="360"/>
      </w:pPr>
      <w:r>
        <w:rPr>
          <w:sz w:val="32"/>
          <w:szCs w:val="32"/>
          <w:rFonts w:ascii="FangSong" w:eastAsia="FangSong" w:hAnsi="FangSong" w:cs="FangSong"/>
        </w:rPr>
        <w:t xml:space="preserve">X应〔2026〕25号</w:t>
      </w:r>
    </w:p>
    <w:p>
      <w:pPr>
        <w:jc w:val="center"/>
        <w:spacing w:before="240" w:after="360"/>
      </w:pPr>
      <w:r>
        <w:rPr>
          <w:b/>
          <w:bCs/>
          <w:sz w:val="44"/>
          <w:szCs w:val="44"/>
          <w:rFonts w:ascii="SimHei" w:eastAsia="SimHei" w:hAnsi="SimHei" w:cs="SimHei"/>
        </w:rPr>
        <w:t xml:space="preserve">关于全面加强应急管理工作的意见</w:t>
      </w:r>
    </w:p>
    <w:p>
      <w:pPr>
        <w:spacing w:line="560" w:lineRule="exact"/>
        <w:ind w:firstLine="640"/>
      </w:pPr>
      <w:r>
        <w:rPr>
          <w:sz w:val="32"/>
          <w:szCs w:val="32"/>
          <w:rFonts w:ascii="FangSong" w:eastAsia="FangSong" w:hAnsi="FangSong" w:cs="FangSong"/>
        </w:rPr>
        <w:t xml:space="preserve">为深入贯彻落实习近平总书记关于应急管理和安全生产的重要论述，全面提升应急管理体系和能力现代化水平，有效防范化解重大安全风险，最大限度减少各类事故灾害发生和危害，保障人民群众生命财产安全，结合我市实际，提出如下意见。应急管理工作事关人民群众生命财产安全，事关经济社会发展大局，全市各级各部门要切实增强责任感和紧迫感。</w:t>
      </w:r>
    </w:p>
    <w:p>
      <w:pPr>
        <w:spacing w:line="560" w:lineRule="exact"/>
        <w:ind w:firstLine="640"/>
      </w:pPr>
      <w:r>
        <w:rPr>
          <w:sz w:val="32"/>
          <w:szCs w:val="32"/>
          <w:rFonts w:ascii="FangSong" w:eastAsia="FangSong" w:hAnsi="FangSong" w:cs="FangSong"/>
        </w:rPr>
        <w:t xml:space="preserve">一、总体要求。坚持人民至上、生命至上，坚持安全第一、预防为主、综合治理，统筹发展和安全，着力构建统一领导、权责一致、权威高效的应急能力体系。到2028年，基本建成与我市经济社会发展相适应的应急管理体系，安全生产形势持续稳定向好，自然灾害防御能力明显提升，应急救援处置更加高效，生产安全事故起数和死亡人数持续下降。</w:t>
      </w:r>
    </w:p>
    <w:p>
      <w:pPr>
        <w:spacing w:line="560" w:lineRule="exact"/>
        <w:ind w:firstLine="640"/>
      </w:pPr>
      <w:r>
        <w:rPr>
          <w:sz w:val="32"/>
          <w:szCs w:val="32"/>
          <w:rFonts w:ascii="FangSong" w:eastAsia="FangSong" w:hAnsi="FangSong" w:cs="FangSong"/>
        </w:rPr>
        <w:t xml:space="preserve">二、压实安全生产责任。严格落实党政领导责任、部门监管责任和企业主体责任，完善安全生产责任清单和履职台账。健全安全生产巡查考核机制，将安全生产纳入高质量发展考核体系。督促企业建立健全全员安全生产责任制，加大安全投入，强化安全教育培训。落实生产安全事故调查处理和责任追究制度，实行"一案双查"，严肃追究事故责任，形成有力震慑。</w:t>
      </w:r>
    </w:p>
    <w:p>
      <w:pPr>
        <w:spacing w:line="560" w:lineRule="exact"/>
        <w:ind w:firstLine="640"/>
      </w:pPr>
      <w:r>
        <w:rPr>
          <w:sz w:val="32"/>
          <w:szCs w:val="32"/>
          <w:rFonts w:ascii="FangSong" w:eastAsia="FangSong" w:hAnsi="FangSong" w:cs="FangSong"/>
        </w:rPr>
        <w:t xml:space="preserve">三、深化风险隐患排查治理。建立完善安全风险分级管控和隐患排查治理双重预防机制，全面摸排各行业领域安全风险底数，实行"红橙黄蓝"四色分级动态管理。紧盯危险化学品、矿山、建筑施工、交通运输、消防、城镇燃气等重点行业领域，深入开展安全生产专项整治。建立重大隐患挂牌督办和闭环整改制度，确保隐患及时消除，做到防患于未然。</w:t>
      </w:r>
    </w:p>
    <w:p>
      <w:pPr>
        <w:spacing w:line="560" w:lineRule="exact"/>
        <w:ind w:firstLine="640"/>
      </w:pPr>
      <w:r>
        <w:rPr>
          <w:sz w:val="32"/>
          <w:szCs w:val="32"/>
          <w:rFonts w:ascii="FangSong" w:eastAsia="FangSong" w:hAnsi="FangSong" w:cs="FangSong"/>
        </w:rPr>
        <w:t xml:space="preserve">四、加强自然灾害防治。统筹推进自然灾害综合风险普查成果应用，完善灾害监测预警体系。加强防汛抗旱、森林防火、地质灾害防治等工作，推进防洪排涝工程、森林防火隔离带等防灾减灾基础设施建设。完善自然灾害救助和保险制度，提高灾后恢复重建能力。深入开展综合减灾示范社区创建，提升基层防灾减灾能力，筑牢防灾减灾人民防线。</w:t>
      </w:r>
    </w:p>
    <w:p>
      <w:pPr>
        <w:spacing w:line="560" w:lineRule="exact"/>
        <w:ind w:firstLine="640"/>
      </w:pPr>
      <w:r>
        <w:rPr>
          <w:sz w:val="32"/>
          <w:szCs w:val="32"/>
          <w:rFonts w:ascii="FangSong" w:eastAsia="FangSong" w:hAnsi="FangSong" w:cs="FangSong"/>
        </w:rPr>
        <w:t xml:space="preserve">五、提升应急救援能力。加强综合性消防救援队伍和专业应急救援队伍建设，配齐配强救援装备和物资。完善应急预案体系，定期组织开展实战化应急演练。建立健全应急指挥和联动处置机制，加强跨区域、跨部门协同配合。推进应急指挥信息化建设，构建上下贯通、反应灵敏的应急指挥平台，确保关键时刻拉得出、冲得上、打得赢。</w:t>
      </w:r>
    </w:p>
    <w:p>
      <w:pPr>
        <w:spacing w:line="560" w:lineRule="exact"/>
        <w:ind w:firstLine="640"/>
      </w:pPr>
      <w:r>
        <w:rPr>
          <w:sz w:val="32"/>
          <w:szCs w:val="32"/>
          <w:rFonts w:ascii="FangSong" w:eastAsia="FangSong" w:hAnsi="FangSong" w:cs="FangSong"/>
        </w:rPr>
        <w:t xml:space="preserve">六、强化应急保障。各县（区）党委政府要加强对应急管理工作的组织领导，及时研究解决重大问题。加大应急管理财政投入，保障应急管理和安全生产经费。加强应急管理队伍和能力建设，充实基层应急管理力量。加强应急管理宣传教育，增强全社会安全意识和防灾避险能力。本意见自印发之日起施行。</w:t>
      </w:r>
    </w:p>
    <w:p>
      <w:pPr>
        <w:jc w:val="right"/>
        <w:spacing w:before="600"/>
      </w:pPr>
      <w:r>
        <w:rPr>
          <w:sz w:val="32"/>
          <w:szCs w:val="32"/>
          <w:rFonts w:ascii="FangSong" w:eastAsia="FangSong" w:hAnsi="FangSong" w:cs="FangSong"/>
        </w:rPr>
        <w:t xml:space="preserve">XX市应急管理局</w:t>
      </w:r>
    </w:p>
    <w:p>
      <w:pPr>
        <w:jc w:val="right"/>
      </w:pPr>
      <w:r>
        <w:rPr>
          <w:sz w:val="32"/>
          <w:szCs w:val="32"/>
          <w:rFonts w:ascii="FangSong" w:eastAsia="FangSong" w:hAnsi="FangSong" w:cs="FangSong"/>
        </w:rPr>
        <w:t xml:space="preserve">2026年5月30日</w:t>
      </w:r>
    </w:p>
    <w:sectPr>
      <w:pgSz w:w="11906" w:h="16838"/>
      <w:pgMar w:top="2098" w:right="1474" w:bottom="1984" w:left="1588" w:header="720" w:footer="720" w:gutter="0"/>
      <w:cols w:space="720"/>
      <w:docGrid w:type="linesAndChars" w:linePitch="312" w:charSpace="0"/>
    </w:sectPr>
  </w:body>
</w:document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FangSong" w:eastAsia="FangSong" w:hAnsi="FangSong" w:cs="FangSong"/>
        <w:sz w:val="32"/>
        <w:szCs w:val="32"/>
        <w:lang w:val="zh-CN"/>
      </w:rPr>
    </w:rPrDefault>
    <w:pPrDefault>
      <w:pPr>
        <w:spacing w:line="560" w:lineRule="exact"/>
      </w:pPr>
    </w:pPrDefault>
  </w:docDefaults>
  <w:style w:type="paragraph" w:styleId="RedHeader">
    <w:name w:val="RedHeader"/>
    <w:pPr>
      <w:jc w:val="center"/>
      <w:spacing w:before="0" w:after="0" w:line="640" w:lineRule="exact"/>
      <w:pBdr>
        <w:bottom w:val="single" w:sz="24" w:space="4" w:color="FF0000"/>
      </w:pBdr>
    </w:pPr>
    <w:rPr>
      <w:rFonts w:ascii="SimHei" w:eastAsia="SimHei" w:hAnsi="SimHei"/>
      <w:b/>
      <w:bCs/>
      <w:color w:val="FF0000"/>
      <w:sz w:val="52"/>
      <w:szCs w:val="52"/>
    </w:rPr>
  </w:style>
  <w:style w:type="paragraph" w:styleId="DocTitle">
    <w:name w:val="DocTitle"/>
    <w:pPr>
      <w:jc w:val="center"/>
      <w:spacing w:before="200" w:after="200" w:line="560" w:lineRule="exact"/>
    </w:pPr>
    <w:rPr>
      <w:rFonts w:ascii="SimHei" w:eastAsia="SimHei" w:hAnsi="SimHei"/>
      <w:b/>
      <w:bCs/>
      <w:sz w:val="44"/>
      <w:szCs w:val="44"/>
    </w:rPr>
  </w:style>
  <w:style w:type="paragraph" w:styleId="DocNumber">
    <w:name w:val="DocNumber"/>
    <w:pPr>
      <w:jc w:val="center"/>
      <w:spacing w:before="100" w:after="200" w:line="560" w:lineRule="exact"/>
    </w:pPr>
    <w:rPr>
      <w:rFonts w:ascii="FangSong" w:eastAsia="FangSong" w:hAnsi="FangSong"/>
      <w:sz w:val="32"/>
      <w:szCs w:val="32"/>
    </w:rPr>
  </w:style>
  <w:style w:type="paragraph" w:styleId="BodyText">
    <w:name w:val="BodyText"/>
    <w:pPr>
      <w:spacing w:line="560" w:lineRule="exact"/>
      <w:ind w:firstLineChars="200" w:firstLine="640"/>
    </w:pPr>
    <w:rPr>
      <w:rFonts w:ascii="FangSong" w:eastAsia="FangSong" w:hAnsi="FangSong"/>
      <w:sz w:val="32"/>
      <w:szCs w:val="32"/>
    </w:rPr>
  </w:style>
  <w:style w:type="paragraph" w:styleId="BodyTextNoIndent">
    <w:name w:val="BodyTextNoIndent"/>
    <w:pPr>
      <w:spacing w:line="560" w:lineRule="exact"/>
    </w:pPr>
    <w:rPr>
      <w:rFonts w:ascii="FangSong" w:eastAsia="FangSong" w:hAnsi="FangSong"/>
      <w:sz w:val="32"/>
      <w:szCs w:val="32"/>
    </w:rPr>
  </w:style>
  <w:style w:type="paragraph" w:styleId="SignOrg">
    <w:name w:val="SignOrg"/>
    <w:pPr>
      <w:jc w:val="right"/>
      <w:spacing w:before="400" w:line="560" w:lineRule="exact"/>
    </w:pPr>
    <w:rPr>
      <w:rFonts w:ascii="FangSong" w:eastAsia="FangSong" w:hAnsi="FangSong"/>
      <w:sz w:val="32"/>
      <w:szCs w:val="32"/>
    </w:rPr>
  </w:style>
  <w:style w:type="paragraph" w:styleId="VersionNote">
    <w:name w:val="VersionNote"/>
    <w:pPr>
      <w:pBdr>
        <w:top w:val="single" w:sz="4" w:space="4" w:color="000000"/>
      </w:pBdr>
      <w:spacing w:before="200" w:line="400" w:lineRule="exact"/>
    </w:pPr>
    <w:rPr>
      <w:rFonts w:ascii="FangSong" w:eastAsia="FangSong" w:hAnsi="FangSong"/>
      <w:sz w:val="28"/>
      <w:szCs w:val="28"/>
    </w:rPr>
  </w:style>
</w:styles>
</file>

<file path=word/_rels/document.xml.rels><?xml version="1.0" encoding="UTF-8" standalone="yes"?>
<Relationships xmlns="http://schemas.openxmlformats.org/package/2006/relationships">
    <Relationship Id="rId1" Type="http://schemas.openxmlformats.org/officeDocument/2006/relationships/styles" Target="styles.xml"/>
</Relationships>
</file>