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方正小标宋简体" w:hAnsi="方正小标宋简体" w:eastAsia="方正小标宋简体"/>
          <w:b/>
          <w:color w:val="000000"/>
          <w:sz w:val="44"/>
        </w:rPr>
        <w:t>XX市人民政府令</w:t>
      </w:r>
    </w:p>
    <w:p>
      <w:pPr>
        <w:spacing w:line="560" w:lineRule="exact" w:before="0" w:after="0"/>
        <w:ind w:firstLine="420"/>
        <w:jc w:val="both"/>
      </w:pPr>
      <w:r>
        <w:rPr>
          <w:rFonts w:ascii="仿宋_GB2312" w:hAnsi="仿宋_GB2312" w:eastAsia="仿宋_GB2312"/>
          <w:color w:val="000000"/>
          <w:sz w:val="32"/>
        </w:rPr>
        <w:t>第X号</w:t>
      </w:r>
    </w:p>
    <w:p>
      <w:pPr>
        <w:spacing w:line="560" w:lineRule="exact" w:before="0" w:after="0"/>
        <w:ind w:firstLine="420"/>
        <w:jc w:val="both"/>
      </w:pPr>
      <w:r>
        <w:rPr>
          <w:rFonts w:ascii="仿宋_GB2312" w:hAnsi="仿宋_GB2312" w:eastAsia="仿宋_GB2312"/>
          <w:color w:val="000000"/>
          <w:sz w:val="32"/>
        </w:rPr>
        <w:t>《XX市城市管理综合行政执法条例》已经XXXX年XX月XX日XX市第X届人民代表大会常务委员会第X次会议通过，现予公布，自XXXX年XX月XX日起施行。</w:t>
      </w:r>
    </w:p>
    <w:p>
      <w:pPr>
        <w:spacing w:line="560" w:lineRule="exact" w:before="0" w:after="0"/>
        <w:ind w:firstLine="420"/>
        <w:jc w:val="both"/>
      </w:pPr>
      <w:r>
        <w:rPr>
          <w:rFonts w:ascii="仿宋_GB2312" w:hAnsi="仿宋_GB2312" w:eastAsia="仿宋_GB2312"/>
          <w:color w:val="000000"/>
          <w:sz w:val="32"/>
        </w:rPr>
        <w:t>市长 XXX</w:t>
      </w:r>
    </w:p>
    <w:p>
      <w:pPr>
        <w:spacing w:line="560" w:lineRule="exact" w:before="0" w:after="0"/>
        <w:ind w:firstLine="420"/>
        <w:jc w:val="both"/>
      </w:pPr>
      <w:r>
        <w:rPr>
          <w:rFonts w:ascii="仿宋_GB2312" w:hAnsi="仿宋_GB2312" w:eastAsia="仿宋_GB2312"/>
          <w:color w:val="000000"/>
          <w:sz w:val="32"/>
        </w:rPr>
        <w:t>XXXX年XX月XX日</w:t>
      </w:r>
    </w:p>
    <w:p>
      <w:pPr>
        <w:spacing w:line="560" w:lineRule="exact" w:before="0" w:after="0"/>
        <w:ind w:firstLine="420"/>
        <w:jc w:val="both"/>
      </w:pPr>
      <w:r>
        <w:rPr>
          <w:rFonts w:ascii="仿宋_GB2312" w:hAnsi="仿宋_GB2312" w:eastAsia="仿宋_GB2312"/>
          <w:color w:val="000000"/>
          <w:sz w:val="32"/>
        </w:rPr>
        <w:t>XX市城市管理综合行政执法条例</w:t>
      </w:r>
    </w:p>
    <w:p>
      <w:pPr>
        <w:spacing w:line="560" w:lineRule="exact" w:before="0" w:after="0"/>
        <w:ind w:firstLine="420"/>
        <w:jc w:val="both"/>
      </w:pPr>
      <w:r>
        <w:rPr>
          <w:rFonts w:ascii="仿宋_GB2312" w:hAnsi="仿宋_GB2312" w:eastAsia="仿宋_GB2312"/>
          <w:color w:val="000000"/>
          <w:sz w:val="32"/>
        </w:rPr>
        <w:t>第一章 总则</w:t>
      </w:r>
    </w:p>
    <w:p>
      <w:pPr>
        <w:spacing w:line="560" w:lineRule="exact" w:before="0" w:after="0"/>
        <w:ind w:firstLine="420"/>
        <w:jc w:val="both"/>
      </w:pPr>
      <w:r>
        <w:rPr>
          <w:rFonts w:ascii="仿宋_GB2312" w:hAnsi="仿宋_GB2312" w:eastAsia="仿宋_GB2312"/>
          <w:color w:val="000000"/>
          <w:sz w:val="32"/>
        </w:rPr>
        <w:t>第一条 为了规范城市管理综合行政执法行为，保障公民、法人和其他组织的合法权益，提高城市管理水平，根据《中华人民共和国行政处罚法》《中华人民共和国行政强制法》等有关法律、法规，结合本市实际，制定本条例。</w:t>
      </w:r>
    </w:p>
    <w:p>
      <w:pPr>
        <w:spacing w:line="560" w:lineRule="exact" w:before="0" w:after="0"/>
        <w:ind w:firstLine="420"/>
        <w:jc w:val="both"/>
      </w:pPr>
      <w:r>
        <w:rPr>
          <w:rFonts w:ascii="仿宋_GB2312" w:hAnsi="仿宋_GB2312" w:eastAsia="仿宋_GB2312"/>
          <w:color w:val="000000"/>
          <w:sz w:val="32"/>
        </w:rPr>
        <w:t>第二条 本条例适用于本市行政区域内的城市管理综合行政执法活动。</w:t>
      </w:r>
    </w:p>
    <w:p>
      <w:pPr>
        <w:spacing w:line="560" w:lineRule="exact" w:before="0" w:after="0"/>
        <w:ind w:firstLine="420"/>
        <w:jc w:val="both"/>
      </w:pPr>
      <w:r>
        <w:rPr>
          <w:rFonts w:ascii="仿宋_GB2312" w:hAnsi="仿宋_GB2312" w:eastAsia="仿宋_GB2312"/>
          <w:color w:val="000000"/>
          <w:sz w:val="32"/>
        </w:rPr>
        <w:t>第三条 城市管理综合行政执法应当遵循合法、公正、公开、高效的原则，坚持处罚与教育相结合，做到严格规范公正文明执法。</w:t>
      </w:r>
    </w:p>
    <w:p>
      <w:pPr>
        <w:spacing w:line="560" w:lineRule="exact" w:before="0" w:after="0"/>
        <w:ind w:firstLine="420"/>
        <w:jc w:val="both"/>
      </w:pPr>
      <w:r>
        <w:rPr>
          <w:rFonts w:ascii="仿宋_GB2312" w:hAnsi="仿宋_GB2312" w:eastAsia="仿宋_GB2312"/>
          <w:color w:val="000000"/>
          <w:sz w:val="32"/>
        </w:rPr>
        <w:t>第四条 市、县人民政府应当加强对城市管理综合行政执法工作的领导，建立健全协调机制，保障执法工作所需经费和装备。</w:t>
      </w:r>
    </w:p>
    <w:p>
      <w:pPr>
        <w:spacing w:line="560" w:lineRule="exact" w:before="0" w:after="0"/>
        <w:ind w:firstLine="420"/>
        <w:jc w:val="both"/>
      </w:pPr>
      <w:r>
        <w:rPr>
          <w:rFonts w:ascii="仿宋_GB2312" w:hAnsi="仿宋_GB2312" w:eastAsia="仿宋_GB2312"/>
          <w:color w:val="000000"/>
          <w:sz w:val="32"/>
        </w:rPr>
        <w:t>第五条 市城市管理综合行政执法部门负责全市城市管理综合行政执法工作的指导、协调和监督，并直接负责中心城区的城市管理综合行政执法工作。县城市管理综合行政执法部门负责本行政区域内的城市管理综合行政执法工作。</w:t>
      </w:r>
    </w:p>
    <w:p>
      <w:pPr>
        <w:spacing w:line="560" w:lineRule="exact" w:before="0" w:after="0"/>
        <w:ind w:firstLine="420"/>
        <w:jc w:val="both"/>
      </w:pPr>
      <w:r>
        <w:rPr>
          <w:rFonts w:ascii="仿宋_GB2312" w:hAnsi="仿宋_GB2312" w:eastAsia="仿宋_GB2312"/>
          <w:color w:val="000000"/>
          <w:sz w:val="32"/>
        </w:rPr>
        <w:t>第二章 执法范围</w:t>
      </w:r>
    </w:p>
    <w:p>
      <w:pPr>
        <w:spacing w:line="560" w:lineRule="exact" w:before="0" w:after="0"/>
        <w:ind w:firstLine="420"/>
        <w:jc w:val="both"/>
      </w:pPr>
      <w:r>
        <w:rPr>
          <w:rFonts w:ascii="仿宋_GB2312" w:hAnsi="仿宋_GB2312" w:eastAsia="仿宋_GB2312"/>
          <w:color w:val="000000"/>
          <w:sz w:val="32"/>
        </w:rPr>
        <w:t>第六条 城市管理综合行政执法部门依法行使下列行政处罚权：市容环境卫生管理方面的行政处罚权；城市规划管理方面的行政处罚权；城市绿化管理方面的行政处罚权；市政公用设施管理方面的行政处罚权；环境保护管理方面的部分行政处罚权；工商行政管理方面对无照经营的行政处罚权；公安交通管理方面对侵占城市道路行为的行政处罚权；法律、法规、规章规定的其他行政处罚权。</w:t>
      </w:r>
    </w:p>
    <w:p>
      <w:pPr>
        <w:spacing w:line="560" w:lineRule="exact" w:before="0" w:after="0"/>
        <w:ind w:firstLine="420"/>
        <w:jc w:val="both"/>
      </w:pPr>
      <w:r>
        <w:rPr>
          <w:rFonts w:ascii="仿宋_GB2312" w:hAnsi="仿宋_GB2312" w:eastAsia="仿宋_GB2312"/>
          <w:color w:val="000000"/>
          <w:sz w:val="32"/>
        </w:rPr>
        <w:t>第三章 执法规范</w:t>
      </w:r>
    </w:p>
    <w:p>
      <w:pPr>
        <w:spacing w:line="560" w:lineRule="exact" w:before="0" w:after="0"/>
        <w:ind w:firstLine="420"/>
        <w:jc w:val="both"/>
      </w:pPr>
      <w:r>
        <w:rPr>
          <w:rFonts w:ascii="仿宋_GB2312" w:hAnsi="仿宋_GB2312" w:eastAsia="仿宋_GB2312"/>
          <w:color w:val="000000"/>
          <w:sz w:val="32"/>
        </w:rPr>
        <w:t>第七条 城市管理综合行政执法人员应当取得行政执法资格，持证上岗。执法时应当按照规定着装，佩戴统一标志，出示行政执法证件。</w:t>
      </w:r>
    </w:p>
    <w:p>
      <w:pPr>
        <w:spacing w:line="560" w:lineRule="exact" w:before="0" w:after="0"/>
        <w:ind w:firstLine="420"/>
        <w:jc w:val="both"/>
      </w:pPr>
      <w:r>
        <w:rPr>
          <w:rFonts w:ascii="仿宋_GB2312" w:hAnsi="仿宋_GB2312" w:eastAsia="仿宋_GB2312"/>
          <w:color w:val="000000"/>
          <w:sz w:val="32"/>
        </w:rPr>
        <w:t>第八条 城市管理综合行政执法部门应当建立健全执法全过程记录制度，对执法活动进行全程录音录像，并归档保存。</w:t>
      </w:r>
    </w:p>
    <w:p>
      <w:pPr>
        <w:spacing w:line="560" w:lineRule="exact" w:before="0" w:after="0"/>
        <w:ind w:firstLine="420"/>
        <w:jc w:val="both"/>
      </w:pPr>
      <w:r>
        <w:rPr>
          <w:rFonts w:ascii="仿宋_GB2312" w:hAnsi="仿宋_GB2312" w:eastAsia="仿宋_GB2312"/>
          <w:color w:val="000000"/>
          <w:sz w:val="32"/>
        </w:rPr>
        <w:t>第九条 城市管理综合行政执法部门实施行政处罚，应当以事实为依据，以法律为准绳，做到事实清楚、证据确凿、适用依据正确、程序合法、处罚适当。</w:t>
      </w:r>
    </w:p>
    <w:p>
      <w:pPr>
        <w:spacing w:line="560" w:lineRule="exact" w:before="0" w:after="0"/>
        <w:ind w:firstLine="420"/>
        <w:jc w:val="both"/>
      </w:pPr>
      <w:r>
        <w:rPr>
          <w:rFonts w:ascii="仿宋_GB2312" w:hAnsi="仿宋_GB2312" w:eastAsia="仿宋_GB2312"/>
          <w:color w:val="000000"/>
          <w:sz w:val="32"/>
        </w:rPr>
        <w:t>第四章 执法协作</w:t>
      </w:r>
    </w:p>
    <w:p>
      <w:pPr>
        <w:spacing w:line="560" w:lineRule="exact" w:before="0" w:after="0"/>
        <w:ind w:firstLine="420"/>
        <w:jc w:val="both"/>
      </w:pPr>
      <w:r>
        <w:rPr>
          <w:rFonts w:ascii="仿宋_GB2312" w:hAnsi="仿宋_GB2312" w:eastAsia="仿宋_GB2312"/>
          <w:color w:val="000000"/>
          <w:sz w:val="32"/>
        </w:rPr>
        <w:t>第十条 城市管理综合行政执法部门应当与相关行政主管部门建立信息共享、案件移送等协作机制，提高执法效率。</w:t>
      </w:r>
    </w:p>
    <w:p>
      <w:pPr>
        <w:spacing w:line="560" w:lineRule="exact" w:before="0" w:after="0"/>
        <w:ind w:firstLine="420"/>
        <w:jc w:val="both"/>
      </w:pPr>
      <w:r>
        <w:rPr>
          <w:rFonts w:ascii="仿宋_GB2312" w:hAnsi="仿宋_GB2312" w:eastAsia="仿宋_GB2312"/>
          <w:color w:val="000000"/>
          <w:sz w:val="32"/>
        </w:rPr>
        <w:t>第十一条 公安机关应当为城市管理综合行政执法工作提供必要的保障，依法处理阻碍执法人员依法执行职务的行为。</w:t>
      </w:r>
    </w:p>
    <w:p>
      <w:pPr>
        <w:spacing w:line="560" w:lineRule="exact" w:before="0" w:after="0"/>
        <w:ind w:firstLine="420"/>
        <w:jc w:val="both"/>
      </w:pPr>
      <w:r>
        <w:rPr>
          <w:rFonts w:ascii="仿宋_GB2312" w:hAnsi="仿宋_GB2312" w:eastAsia="仿宋_GB2312"/>
          <w:color w:val="000000"/>
          <w:sz w:val="32"/>
        </w:rPr>
        <w:t>第五章 监督与救济</w:t>
      </w:r>
    </w:p>
    <w:p>
      <w:pPr>
        <w:spacing w:line="560" w:lineRule="exact" w:before="0" w:after="0"/>
        <w:ind w:firstLine="420"/>
        <w:jc w:val="both"/>
      </w:pPr>
      <w:r>
        <w:rPr>
          <w:rFonts w:ascii="仿宋_GB2312" w:hAnsi="仿宋_GB2312" w:eastAsia="仿宋_GB2312"/>
          <w:color w:val="000000"/>
          <w:sz w:val="32"/>
        </w:rPr>
        <w:t>第十二条 城市管理综合行政执法部门应当建立健全内部监督制度，加强对执法人员的监督管理。</w:t>
      </w:r>
    </w:p>
    <w:p>
      <w:pPr>
        <w:spacing w:line="560" w:lineRule="exact" w:before="0" w:after="0"/>
        <w:ind w:firstLine="420"/>
        <w:jc w:val="both"/>
      </w:pPr>
      <w:r>
        <w:rPr>
          <w:rFonts w:ascii="仿宋_GB2312" w:hAnsi="仿宋_GB2312" w:eastAsia="仿宋_GB2312"/>
          <w:color w:val="000000"/>
          <w:sz w:val="32"/>
        </w:rPr>
        <w:t>第十三条 公民、法人和其他组织对城市管理综合行政执法部门及其执法人员的执法行为有权提出批评和建议；对违法或者不当的执法行为，有权依法申请行政复议或者提起行政诉讼。</w:t>
      </w:r>
    </w:p>
    <w:p>
      <w:pPr>
        <w:spacing w:line="560" w:lineRule="exact" w:before="0" w:after="0"/>
        <w:ind w:firstLine="420"/>
        <w:jc w:val="both"/>
      </w:pPr>
      <w:r>
        <w:rPr>
          <w:rFonts w:ascii="仿宋_GB2312" w:hAnsi="仿宋_GB2312" w:eastAsia="仿宋_GB2312"/>
          <w:color w:val="000000"/>
          <w:sz w:val="32"/>
        </w:rPr>
        <w:t>第六章 附则</w:t>
      </w:r>
    </w:p>
    <w:p>
      <w:pPr>
        <w:spacing w:line="560" w:lineRule="exact" w:before="0" w:after="0"/>
        <w:ind w:firstLine="420"/>
        <w:jc w:val="both"/>
      </w:pPr>
      <w:r>
        <w:rPr>
          <w:rFonts w:ascii="仿宋_GB2312" w:hAnsi="仿宋_GB2312" w:eastAsia="仿宋_GB2312"/>
          <w:color w:val="000000"/>
          <w:sz w:val="32"/>
        </w:rPr>
        <w:t>第十四条 本条例自XXXX年XX月XX日起施行。</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